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政策解读 《山东省公共机构节能改造</w:t>
      </w: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碳普惠方法学》</w:t>
      </w: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落实《山东省碳普惠体系建设工作方案》《山东省碳普惠试点工作指导意见》要求，进一步完善碳普惠体系，省生态环境厅、省机关事务局联合发布了《山东省公共机构节能改造碳普惠方法学》（以下简称《方法学》），现解读如下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一、出台背景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7"/>
      <w:bookmarkStart w:id="4" w:name="_GoBack"/>
      <w:bookmarkEnd w:id="4"/>
      <w:r>
        <w:rPr>
          <w:rFonts w:ascii="Times New Roman" w:hAnsi="Times New Roman" w:eastAsia="仿宋_GB2312" w:cs="Times New Roman"/>
          <w:sz w:val="32"/>
          <w:szCs w:val="32"/>
        </w:rPr>
        <w:t>公共机构是指全部或者部分使用财政性资金的国家机关、事业单位和团体组织，涵盖了党政机关、学校、医院、大型场馆等多种类型。目前，我省有约3.3万家公共机构，碳排放基数大、覆盖人群面广，是践行绿色低碳发展理念、助推绿色低碳转型的重要阵地。</w:t>
      </w:r>
      <w:bookmarkEnd w:id="0"/>
      <w:bookmarkStart w:id="1" w:name="OLE_LINK2"/>
      <w:r>
        <w:rPr>
          <w:rFonts w:ascii="Times New Roman" w:hAnsi="Times New Roman" w:eastAsia="仿宋_GB2312" w:cs="Times New Roman"/>
          <w:sz w:val="32"/>
          <w:szCs w:val="32"/>
        </w:rPr>
        <w:t>为推动我省碳普惠机制建设，保障公共机构节能改造项目减排量开发的科学性和规范性，</w:t>
      </w:r>
      <w:bookmarkEnd w:id="1"/>
      <w:r>
        <w:rPr>
          <w:rFonts w:ascii="Times New Roman" w:hAnsi="Times New Roman" w:eastAsia="仿宋_GB2312" w:cs="Times New Roman"/>
          <w:sz w:val="32"/>
          <w:szCs w:val="32"/>
        </w:rPr>
        <w:t>省生态环境厅、省机关事务局根据碳普惠方法学申报情况，组织对《山东省公共机构节能改造碳普惠方法学》进行了多方论证，经过征求意见、专家论证、合法性审查等程序，于近日正式发布。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二、决策依据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1月，省生态环境厅、省发展改革委联合印发《山东省碳普惠体系建设工作方案》（鲁环发〔2023〕1号），要求“制定碳普惠方法学，着力开发公共出行、公益类减排项目等领域方法学”，为方法学编制提供了直接政策依据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2025年1月，省生态环境厅、省发展改革委联合印发《山东省碳普惠试点工作指导意见》（鲁环发〔2025〕2号），明确了引导、鼓励自愿参与山东省碳普惠试点的开发主体申报碳普惠方法学。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三、主要内容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方法学》共八章，包括引言，适用条件，规范性引用文件，术语和定义，项目边界、计入期和温室气体排放源，基准线情景，减排量计算，数据来源及监测。其中，第一章阐述方法学对公共机构节能降碳的意义与参考规则；第二章明确了本方法学适用条件；第三章列出了引用的相关国家标准、行业标准及设备检定规程等规范文件；第四至五章分别列出术语和定义，项目边界、计入期和温室气体排放源；第六至八章规定了基准线情景、项目减排量计算方法、数据来源及监测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四、特色亮点</w:t>
      </w:r>
    </w:p>
    <w:p>
      <w:pPr>
        <w:adjustRightInd w:val="0"/>
        <w:snapToGrid w:val="0"/>
        <w:spacing w:line="600" w:lineRule="atLeas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（一）填补空白，建立公共机构节能改造标准化核算体系。</w:t>
      </w:r>
      <w:r>
        <w:rPr>
          <w:rFonts w:ascii="Times New Roman" w:hAnsi="Times New Roman" w:eastAsia="仿宋_GB2312" w:cs="Times New Roman"/>
          <w:sz w:val="32"/>
          <w:szCs w:val="32"/>
        </w:rPr>
        <w:t>作为我省首个聚焦公共机构节能改造领域的碳普惠方法学，本方法学将公共机构用能特性与核证减排量核算逻辑深度结合，填补了该领域碳普惠机制的技术空白，为公共机构节能改造项目的减排量认定提供了核算依据。</w:t>
      </w:r>
    </w:p>
    <w:p>
      <w:pPr>
        <w:adjustRightInd w:val="0"/>
        <w:snapToGrid w:val="0"/>
        <w:spacing w:line="600" w:lineRule="atLeas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（二）畅通路径，</w:t>
      </w:r>
      <w:bookmarkStart w:id="2" w:name="OLE_LINK5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助力公共机构节能改造减排量价值转化</w:t>
      </w:r>
      <w:bookmarkEnd w:id="2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本方法学</w:t>
      </w:r>
      <w:bookmarkStart w:id="3" w:name="OLE_LINK4"/>
      <w:r>
        <w:rPr>
          <w:rFonts w:ascii="Times New Roman" w:hAnsi="Times New Roman" w:eastAsia="仿宋_GB2312" w:cs="Times New Roman"/>
          <w:sz w:val="32"/>
          <w:szCs w:val="32"/>
        </w:rPr>
        <w:t>为公共机构节能改造项目核证减排量建立起一套科学规范的监测、报告与核查体系，</w:t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有效推动节能改造减排量从“改造成效”向“生态价值”转化，为公共机构“低碳转型+价值落地”的双轨赋能奠定了技术基础。</w:t>
      </w:r>
    </w:p>
    <w:p>
      <w:pPr>
        <w:adjustRightInd w:val="0"/>
        <w:snapToGrid w:val="0"/>
        <w:spacing w:line="600" w:lineRule="atLeas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（三）示范引领，强化公共机构节能降碳示范带动作用。</w:t>
      </w:r>
      <w:r>
        <w:rPr>
          <w:rFonts w:ascii="Times New Roman" w:hAnsi="Times New Roman" w:eastAsia="仿宋_GB2312" w:cs="Times New Roman"/>
          <w:sz w:val="32"/>
          <w:szCs w:val="32"/>
        </w:rPr>
        <w:t>公共机构既是各项节能降碳政策法规的制定者，又是践行节能降碳要求的实践者。通过核算公共机构节能改造的减排效益，以碳普惠机制撬动更广泛的低碳行动，有助于带动社会各领域关注并践行节能降碳，推动形成绿色低碳新风尚，实现生态效益与社会效应的协同提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A0BD2"/>
    <w:rsid w:val="000F6221"/>
    <w:rsid w:val="00265531"/>
    <w:rsid w:val="002D4EA4"/>
    <w:rsid w:val="002D6339"/>
    <w:rsid w:val="005937A4"/>
    <w:rsid w:val="006A5041"/>
    <w:rsid w:val="007B738C"/>
    <w:rsid w:val="00956A20"/>
    <w:rsid w:val="00A640FC"/>
    <w:rsid w:val="00BB20C6"/>
    <w:rsid w:val="00C01C2F"/>
    <w:rsid w:val="00CB1D22"/>
    <w:rsid w:val="00DB08DD"/>
    <w:rsid w:val="00F9421A"/>
    <w:rsid w:val="25D12A02"/>
    <w:rsid w:val="31A60A65"/>
    <w:rsid w:val="48793115"/>
    <w:rsid w:val="5CBA0BD2"/>
    <w:rsid w:val="63635C63"/>
    <w:rsid w:val="F3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1181</Characters>
  <Lines>9</Lines>
  <Paragraphs>2</Paragraphs>
  <TotalTime>2</TotalTime>
  <ScaleCrop>false</ScaleCrop>
  <LinksUpToDate>false</LinksUpToDate>
  <CharactersWithSpaces>1386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2026-01-27T18:21:00Z</dcterms:created>
  <dc:creator>以南</dc:creator>
  <cp:lastModifiedBy>user</cp:lastModifiedBy>
  <dcterms:modified xsi:type="dcterms:W3CDTF">2026-02-06T14:55:19Z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BC85E033CBDE4D58B5670D79E3D4D215_13</vt:lpwstr>
  </property>
  <property fmtid="{D5CDD505-2E9C-101B-9397-08002B2CF9AE}" pid="4" name="KSOTemplateDocerSaveRecord">
    <vt:lpwstr>eyJoZGlkIjoiOWExZTZiM2E0NWEwYmVmOGMwYjAxOWQ0YWRkMDY2MDYiLCJ1c2VySWQiOiIxNTQ4Njk4NDE2In0=</vt:lpwstr>
  </property>
</Properties>
</file>